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FC9" w:rsidRPr="0053440D" w:rsidRDefault="00237FC9" w:rsidP="00420ECC">
      <w:pPr>
        <w:widowControl/>
        <w:jc w:val="left"/>
        <w:textAlignment w:val="baseline"/>
        <w:rPr>
          <w:rFonts w:ascii="黑体" w:eastAsia="黑体" w:hAnsi="黑体" w:cs="宋体"/>
          <w:color w:val="FF0000"/>
          <w:kern w:val="0"/>
          <w:sz w:val="32"/>
          <w:szCs w:val="32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440D">
        <w:rPr>
          <w:rFonts w:ascii="黑体" w:eastAsia="黑体" w:hAnsi="黑体" w:cs="宋体" w:hint="eastAsia"/>
          <w:bCs/>
          <w:color w:val="FF0000"/>
          <w:spacing w:val="24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关于59国人员入境旅游免签政策注意事项的通告</w:t>
      </w:r>
      <w:r w:rsidRPr="0053440D">
        <w:rPr>
          <w:rFonts w:ascii="黑体" w:eastAsia="黑体" w:hAnsi="黑体" w:cs="宋体" w:hint="eastAsia"/>
          <w:bCs/>
          <w:color w:val="FF0000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A61561" w:rsidRPr="0053440D">
        <w:rPr>
          <w:rFonts w:ascii="黑体" w:eastAsia="黑体" w:hAnsi="黑体" w:cs="宋体" w:hint="eastAsia"/>
          <w:bCs/>
          <w:color w:val="FF0000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ＮＯＴＩＣＥ　ＡＢＯＵＴ　ＶＩＳＡ　ＦＲＥＥ　ＰＯ</w:t>
      </w:r>
      <w:bookmarkStart w:id="0" w:name="_GoBack"/>
      <w:bookmarkEnd w:id="0"/>
      <w:r w:rsidR="00A61561" w:rsidRPr="0053440D">
        <w:rPr>
          <w:rFonts w:ascii="黑体" w:eastAsia="黑体" w:hAnsi="黑体" w:cs="宋体" w:hint="eastAsia"/>
          <w:bCs/>
          <w:color w:val="FF0000"/>
          <w:kern w:val="0"/>
          <w:sz w:val="32"/>
          <w:szCs w:val="32"/>
          <w:bdr w:val="none" w:sz="0" w:space="0" w:color="auto" w:frame="1"/>
          <w14:glow w14:rad="101600">
            <w14:schemeClr w14:val="accent4">
              <w14:alpha w14:val="60000"/>
              <w14:satMod w14:val="175000"/>
            </w14:schemeClr>
          </w14:glow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ＬＩＣＹ　ＦＯＲ　５９　ＣＯＵＮＴＲＩＥＳ</w:t>
      </w:r>
    </w:p>
    <w:p w:rsidR="0080666C" w:rsidRPr="00420ECC" w:rsidRDefault="0080666C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</w:p>
    <w:p w:rsidR="0080666C" w:rsidRPr="002D0388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/>
          <w:color w:val="000000"/>
          <w:kern w:val="0"/>
          <w:sz w:val="28"/>
          <w:szCs w:val="28"/>
        </w:rPr>
      </w:pPr>
      <w:r w:rsidRPr="002D0388">
        <w:rPr>
          <w:rFonts w:ascii="宋体" w:eastAsia="宋体" w:hAnsi="宋体" w:cs="宋体" w:hint="eastAsia"/>
          <w:b/>
          <w:color w:val="000000"/>
          <w:kern w:val="0"/>
          <w:sz w:val="28"/>
          <w:szCs w:val="28"/>
          <w:bdr w:val="none" w:sz="0" w:space="0" w:color="auto" w:frame="1"/>
        </w:rPr>
        <w:t>为用好用足我省59国免签政策，充分发挥政策实效，预防和减少政策执行时出现的问题，支持我省涉旅企业全面开拓入境游市场，提升海南旅游国际化水平，现将59国人员入境旅游免签政策注意事项通告如下：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D0388">
        <w:rPr>
          <w:rFonts w:ascii="Arial" w:eastAsia="宋体" w:hAnsi="Arial" w:cs="Arial"/>
          <w:i/>
          <w:color w:val="000000"/>
          <w:kern w:val="0"/>
          <w:sz w:val="28"/>
          <w:szCs w:val="28"/>
          <w:bdr w:val="none" w:sz="0" w:space="0" w:color="auto" w:frame="1"/>
        </w:rPr>
        <w:t>In order to make using Hainan’s 59 Country Visa Free Entry Policy more efficient and prevent problems, support Hainan’s tourism industry, and improve Hainan’s level of internationalization, please note: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D038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游客要通过海南当地旅行社提前申报个人信息。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D0388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Travelers must register with a Hainan travel agency before arriving.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D038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实施免签入境的59国名单。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D0388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List of 59 Countries eligible for Visa Free Entry to Hainan.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D038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59国游客在香港或其他有直达海南航线的国家(地区)出发或中转可以使用免签政策。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D0388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Travelers from the 59 visa free entry eligible countries may travel from or through Hong Kong or any other place outside Mainland China with a direct flight to Hainan.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D038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免签游客在海南最长停留30天。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</w:pPr>
      <w:r w:rsidRPr="002D0388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lastRenderedPageBreak/>
        <w:t>The maximum length of stay for visa free travelers in Hainan is 30 days.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D038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免签游客从海南再去中国的其他地区需办理签证。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D0388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Travelers who need to travel to other parts of China must apply for a visa.</w:t>
      </w:r>
    </w:p>
    <w:p w:rsidR="0080666C" w:rsidRPr="002D0388" w:rsidRDefault="000C46C0" w:rsidP="00420ECC">
      <w:pPr>
        <w:widowControl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xīn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新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jiā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加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pō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坡</w:t>
            </w:r>
          </w:rubyBase>
        </w:ruby>
      </w:r>
      <w:r w:rsidRPr="000C46C0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rì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日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běn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本</w:t>
            </w:r>
          </w:rubyBase>
        </w:ruby>
      </w:r>
      <w:r w:rsidRPr="000C46C0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wén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文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lái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莱</w:t>
            </w:r>
          </w:rubyBase>
        </w:ruby>
      </w:r>
      <w:r w:rsidRPr="000C46C0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ā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阿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lián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联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qiú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酋</w:t>
            </w:r>
          </w:rubyBase>
        </w:ruby>
      </w:r>
      <w:r w:rsidRPr="000C46C0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sài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塞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ěr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尔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wéi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维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yà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亚</w:t>
            </w:r>
          </w:rubyBase>
        </w:ruby>
      </w:r>
      <w:r w:rsidRPr="000C46C0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、</w:t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bō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波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hēi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黑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hé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和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é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俄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luó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罗</w:t>
            </w:r>
          </w:rubyBase>
        </w:ruby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sī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斯</w:t>
            </w:r>
          </w:rubyBase>
        </w:ruby>
      </w:r>
      <w:r w:rsidRPr="000C46C0"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t>7</w:t>
      </w:r>
      <w:r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u w:val="thick" w:color="FF0000"/>
          <w:bdr w:val="none" w:sz="0" w:space="0" w:color="auto" w:frame="1"/>
        </w:rPr>
        <w:ruby>
          <w:rubyPr>
            <w:rubyAlign w:val="center"/>
            <w:hps w:val="14"/>
            <w:hpsRaise w:val="26"/>
            <w:hpsBaseText w:val="28"/>
            <w:lid w:val="zh-CN"/>
          </w:rubyPr>
          <w:rt>
            <w:r w:rsidR="000C46C0" w:rsidRP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14"/>
                <w:szCs w:val="28"/>
                <w:u w:val="thick" w:color="FF0000"/>
                <w:bdr w:val="none" w:sz="0" w:space="0" w:color="auto" w:frame="1"/>
              </w:rPr>
              <w:t>guó</w:t>
            </w:r>
          </w:rt>
          <w:rubyBase>
            <w:r w:rsidR="000C46C0"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  <w:u w:val="thick" w:color="FF0000"/>
                <w:bdr w:val="none" w:sz="0" w:space="0" w:color="auto" w:frame="1"/>
              </w:rPr>
              <w:t>国</w:t>
            </w:r>
          </w:rubyBase>
        </w:ruby>
      </w:r>
      <w:r w:rsidR="00237FC9" w:rsidRPr="002D038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免签政策说明。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D0388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Singapore, Japan, Brunei, the United Arab Emirates, Serbia, Bosnia-Herzegovina, and Russia Visa Free Policy Guide.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D038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免签游客入境后应办理住宿登记。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D0388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Visa free travelers must register their lodgings.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bdr w:val="none" w:sz="0" w:space="0" w:color="auto" w:frame="1"/>
        </w:rPr>
      </w:pPr>
      <w:r w:rsidRPr="002D0388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免签咨询电话。</w:t>
      </w:r>
    </w:p>
    <w:p w:rsidR="0080666C" w:rsidRPr="002D0388" w:rsidRDefault="00237FC9" w:rsidP="00420ECC">
      <w:pPr>
        <w:widowControl/>
        <w:jc w:val="left"/>
        <w:textAlignment w:val="baseline"/>
        <w:rPr>
          <w:rFonts w:ascii="Arial" w:eastAsia="宋体" w:hAnsi="Arial" w:cs="Arial"/>
          <w:i/>
          <w:color w:val="000000"/>
          <w:kern w:val="0"/>
          <w:sz w:val="28"/>
          <w:szCs w:val="28"/>
        </w:rPr>
      </w:pPr>
      <w:r w:rsidRPr="002D0388">
        <w:rPr>
          <w:rFonts w:ascii="Arial" w:eastAsia="宋体" w:hAnsi="Arial" w:cs="Arial"/>
          <w:bCs/>
          <w:i/>
          <w:color w:val="000000"/>
          <w:kern w:val="0"/>
          <w:sz w:val="28"/>
          <w:szCs w:val="28"/>
          <w:bdr w:val="none" w:sz="0" w:space="0" w:color="auto" w:frame="1"/>
        </w:rPr>
        <w:t>Visa Free Information.</w:t>
      </w:r>
    </w:p>
    <w:sectPr w:rsidR="0080666C" w:rsidRPr="002D0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D4" w:rsidRDefault="00F14DD4" w:rsidP="00F14DD4">
      <w:r>
        <w:separator/>
      </w:r>
    </w:p>
  </w:endnote>
  <w:endnote w:type="continuationSeparator" w:id="0">
    <w:p w:rsidR="00F14DD4" w:rsidRDefault="00F14DD4" w:rsidP="00F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D4" w:rsidRDefault="00F14DD4" w:rsidP="00F14DD4">
      <w:r>
        <w:separator/>
      </w:r>
    </w:p>
  </w:footnote>
  <w:footnote w:type="continuationSeparator" w:id="0">
    <w:p w:rsidR="00F14DD4" w:rsidRDefault="00F14DD4" w:rsidP="00F14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DB"/>
    <w:rsid w:val="000062A0"/>
    <w:rsid w:val="000C46C0"/>
    <w:rsid w:val="000F0FDB"/>
    <w:rsid w:val="00237FC9"/>
    <w:rsid w:val="002D0388"/>
    <w:rsid w:val="00420ECC"/>
    <w:rsid w:val="00424855"/>
    <w:rsid w:val="0053440D"/>
    <w:rsid w:val="006D3C58"/>
    <w:rsid w:val="0080666C"/>
    <w:rsid w:val="00A40073"/>
    <w:rsid w:val="00A61561"/>
    <w:rsid w:val="00A91D0B"/>
    <w:rsid w:val="00C8661E"/>
    <w:rsid w:val="00C92E71"/>
    <w:rsid w:val="00F14DD4"/>
    <w:rsid w:val="00FD0A8D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95A13A5-533E-4773-B11B-0B621072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4DD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14D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37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xyw</dc:creator>
  <cp:keywords/>
  <dc:description/>
  <cp:lastModifiedBy>xyw</cp:lastModifiedBy>
  <cp:revision>2</cp:revision>
  <dcterms:created xsi:type="dcterms:W3CDTF">2023-01-10T06:35:00Z</dcterms:created>
  <dcterms:modified xsi:type="dcterms:W3CDTF">2023-01-10T06:35:00Z</dcterms:modified>
</cp:coreProperties>
</file>